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A52" w:rsidRPr="00847F56" w:rsidRDefault="00E04A52" w:rsidP="00097012">
      <w:pPr>
        <w:pStyle w:val="StyleJustified"/>
        <w:numPr>
          <w:ilvl w:val="0"/>
          <w:numId w:val="4"/>
        </w:numPr>
        <w:tabs>
          <w:tab w:val="clear" w:pos="596"/>
          <w:tab w:val="num" w:pos="360"/>
        </w:tabs>
        <w:ind w:left="360" w:hanging="360"/>
        <w:rPr>
          <w:rFonts w:ascii="Arial" w:hAnsi="Arial" w:cs="Arial"/>
          <w:color w:val="000000"/>
          <w:sz w:val="22"/>
          <w:szCs w:val="22"/>
        </w:rPr>
      </w:pPr>
      <w:bookmarkStart w:id="0" w:name="_GoBack"/>
      <w:bookmarkEnd w:id="0"/>
      <w:r w:rsidRPr="00847F56">
        <w:rPr>
          <w:rFonts w:ascii="Arial" w:hAnsi="Arial" w:cs="Arial"/>
          <w:color w:val="000000"/>
          <w:sz w:val="22"/>
          <w:szCs w:val="22"/>
        </w:rPr>
        <w:t xml:space="preserve">The Electrical Regulatory Authorities Council (ERAC) is the peak body of electrical safety regulators in </w:t>
      </w:r>
      <w:smartTag w:uri="urn:schemas-microsoft-com:office:smarttags" w:element="country-region">
        <w:r w:rsidRPr="00847F56">
          <w:rPr>
            <w:rFonts w:ascii="Arial" w:hAnsi="Arial" w:cs="Arial"/>
            <w:color w:val="000000"/>
            <w:sz w:val="22"/>
            <w:szCs w:val="22"/>
          </w:rPr>
          <w:t>Australia</w:t>
        </w:r>
      </w:smartTag>
      <w:r w:rsidRPr="00847F56">
        <w:rPr>
          <w:rFonts w:ascii="Arial" w:hAnsi="Arial" w:cs="Arial"/>
          <w:color w:val="000000"/>
          <w:sz w:val="22"/>
          <w:szCs w:val="22"/>
        </w:rPr>
        <w:t xml:space="preserve"> and </w:t>
      </w:r>
      <w:smartTag w:uri="urn:schemas-microsoft-com:office:smarttags" w:element="country-region">
        <w:smartTag w:uri="urn:schemas-microsoft-com:office:smarttags" w:element="place">
          <w:r w:rsidRPr="00847F56">
            <w:rPr>
              <w:rFonts w:ascii="Arial" w:hAnsi="Arial" w:cs="Arial"/>
              <w:color w:val="000000"/>
              <w:sz w:val="22"/>
              <w:szCs w:val="22"/>
            </w:rPr>
            <w:t>New Zealand</w:t>
          </w:r>
        </w:smartTag>
      </w:smartTag>
      <w:r w:rsidRPr="00847F56">
        <w:rPr>
          <w:rFonts w:ascii="Arial" w:hAnsi="Arial" w:cs="Arial"/>
          <w:color w:val="000000"/>
          <w:sz w:val="22"/>
          <w:szCs w:val="22"/>
        </w:rPr>
        <w:t xml:space="preserve"> and acts to ensure electrical safety regulatory systems are contemporary and harmonised wherever possible.</w:t>
      </w:r>
    </w:p>
    <w:p w:rsidR="00E04A52" w:rsidRPr="00847F56" w:rsidRDefault="00E04A52" w:rsidP="00097012">
      <w:pPr>
        <w:pStyle w:val="StyleJustified"/>
        <w:numPr>
          <w:ilvl w:val="0"/>
          <w:numId w:val="4"/>
        </w:numPr>
        <w:tabs>
          <w:tab w:val="clear" w:pos="596"/>
          <w:tab w:val="num" w:pos="360"/>
        </w:tabs>
        <w:ind w:left="360" w:hanging="360"/>
        <w:rPr>
          <w:rFonts w:ascii="Arial" w:hAnsi="Arial" w:cs="Arial"/>
          <w:color w:val="000000"/>
          <w:sz w:val="22"/>
          <w:szCs w:val="22"/>
        </w:rPr>
      </w:pPr>
      <w:r w:rsidRPr="00847F56">
        <w:rPr>
          <w:rFonts w:ascii="Arial" w:hAnsi="Arial" w:cs="Arial"/>
          <w:color w:val="000000"/>
          <w:sz w:val="22"/>
          <w:szCs w:val="22"/>
        </w:rPr>
        <w:t xml:space="preserve">A number of emerging challenges and inconsistencies with the current electrical equipment safety systems across </w:t>
      </w:r>
      <w:smartTag w:uri="urn:schemas-microsoft-com:office:smarttags" w:element="country-region">
        <w:smartTag w:uri="urn:schemas-microsoft-com:office:smarttags" w:element="place">
          <w:r w:rsidRPr="00847F56">
            <w:rPr>
              <w:rFonts w:ascii="Arial" w:hAnsi="Arial" w:cs="Arial"/>
              <w:color w:val="000000"/>
              <w:sz w:val="22"/>
              <w:szCs w:val="22"/>
            </w:rPr>
            <w:t>Australia</w:t>
          </w:r>
        </w:smartTag>
      </w:smartTag>
      <w:r w:rsidRPr="00847F56">
        <w:rPr>
          <w:rFonts w:ascii="Arial" w:hAnsi="Arial" w:cs="Arial"/>
          <w:color w:val="000000"/>
          <w:sz w:val="22"/>
          <w:szCs w:val="22"/>
        </w:rPr>
        <w:t xml:space="preserve"> led ERAC to commission a comprehensive and formal review in 2007. A number of recommendations were made to improve and harmonise the Electrical Equipment Safety System (EESS) and were accepted by ERAC at that time.  </w:t>
      </w:r>
    </w:p>
    <w:p w:rsidR="00E04A52" w:rsidRPr="00847F56" w:rsidRDefault="00E04A52" w:rsidP="00097012">
      <w:pPr>
        <w:pStyle w:val="StyleJustified"/>
        <w:numPr>
          <w:ilvl w:val="0"/>
          <w:numId w:val="4"/>
        </w:numPr>
        <w:tabs>
          <w:tab w:val="clear" w:pos="596"/>
          <w:tab w:val="num" w:pos="360"/>
        </w:tabs>
        <w:ind w:left="360" w:hanging="360"/>
        <w:rPr>
          <w:rFonts w:ascii="Arial" w:hAnsi="Arial" w:cs="Arial"/>
          <w:color w:val="000000"/>
          <w:sz w:val="22"/>
          <w:szCs w:val="22"/>
        </w:rPr>
      </w:pPr>
      <w:r w:rsidRPr="00847F56">
        <w:rPr>
          <w:rFonts w:ascii="Arial" w:hAnsi="Arial" w:cs="Arial"/>
          <w:color w:val="000000"/>
          <w:sz w:val="22"/>
          <w:szCs w:val="22"/>
        </w:rPr>
        <w:t xml:space="preserve">In its role as </w:t>
      </w:r>
      <w:r w:rsidR="0019735F" w:rsidRPr="00847F56">
        <w:rPr>
          <w:rFonts w:ascii="Arial" w:hAnsi="Arial" w:cs="Arial"/>
          <w:color w:val="000000"/>
          <w:sz w:val="22"/>
          <w:szCs w:val="22"/>
        </w:rPr>
        <w:t>c</w:t>
      </w:r>
      <w:r w:rsidRPr="00847F56">
        <w:rPr>
          <w:rFonts w:ascii="Arial" w:hAnsi="Arial" w:cs="Arial"/>
          <w:color w:val="000000"/>
          <w:sz w:val="22"/>
          <w:szCs w:val="22"/>
        </w:rPr>
        <w:t xml:space="preserve">hair and secretariat for ERAC, </w:t>
      </w:r>
      <w:smartTag w:uri="urn:schemas-microsoft-com:office:smarttags" w:element="State">
        <w:smartTag w:uri="urn:schemas-microsoft-com:office:smarttags" w:element="place">
          <w:r w:rsidRPr="00847F56">
            <w:rPr>
              <w:rFonts w:ascii="Arial" w:hAnsi="Arial" w:cs="Arial"/>
              <w:color w:val="000000"/>
              <w:sz w:val="22"/>
              <w:szCs w:val="22"/>
            </w:rPr>
            <w:t>Queensland</w:t>
          </w:r>
        </w:smartTag>
      </w:smartTag>
      <w:r w:rsidRPr="00847F56">
        <w:rPr>
          <w:rFonts w:ascii="Arial" w:hAnsi="Arial" w:cs="Arial"/>
          <w:color w:val="000000"/>
          <w:sz w:val="22"/>
          <w:szCs w:val="22"/>
        </w:rPr>
        <w:t>’s Electrical Safety Office has been facilitating the process to implement the review recommendations, including preparation of a national Regulation Impact Statement (RIS) on the proposed EESS.  As a national document, the RIS has been prepared in accordance with the Federal Office of Best Practice Regulation’s guidelines.</w:t>
      </w:r>
    </w:p>
    <w:p w:rsidR="00E332C6" w:rsidRPr="00847F56" w:rsidRDefault="00E04A52" w:rsidP="00097012">
      <w:pPr>
        <w:pStyle w:val="StyleJustified"/>
        <w:numPr>
          <w:ilvl w:val="0"/>
          <w:numId w:val="4"/>
        </w:numPr>
        <w:tabs>
          <w:tab w:val="clear" w:pos="596"/>
          <w:tab w:val="num" w:pos="360"/>
        </w:tabs>
        <w:ind w:left="360" w:hanging="360"/>
        <w:rPr>
          <w:rFonts w:ascii="Arial" w:hAnsi="Arial" w:cs="Arial"/>
          <w:sz w:val="22"/>
          <w:szCs w:val="22"/>
        </w:rPr>
      </w:pPr>
      <w:r w:rsidRPr="00847F56">
        <w:rPr>
          <w:rFonts w:ascii="Arial" w:hAnsi="Arial" w:cs="Arial"/>
          <w:sz w:val="22"/>
          <w:szCs w:val="22"/>
        </w:rPr>
        <w:t xml:space="preserve">A preliminary RIS was released for public comment in December 2008.  Based on submissions received and further industry consultation, a preferred option was developed in the Final RIS for the Proposed </w:t>
      </w:r>
      <w:r w:rsidR="0019735F" w:rsidRPr="00847F56">
        <w:rPr>
          <w:rFonts w:ascii="Arial" w:hAnsi="Arial" w:cs="Arial"/>
          <w:sz w:val="22"/>
          <w:szCs w:val="22"/>
        </w:rPr>
        <w:t>EESS</w:t>
      </w:r>
      <w:r w:rsidRPr="00847F56">
        <w:rPr>
          <w:rFonts w:ascii="Arial" w:hAnsi="Arial" w:cs="Arial"/>
          <w:sz w:val="22"/>
          <w:szCs w:val="22"/>
        </w:rPr>
        <w:t xml:space="preserve"> and, approved by ERAC in May 2009. </w:t>
      </w:r>
    </w:p>
    <w:p w:rsidR="00E332C6" w:rsidRPr="00847F56" w:rsidRDefault="00E332C6" w:rsidP="00097012">
      <w:pPr>
        <w:pStyle w:val="StyleJustified"/>
        <w:numPr>
          <w:ilvl w:val="0"/>
          <w:numId w:val="4"/>
        </w:numPr>
        <w:tabs>
          <w:tab w:val="clear" w:pos="596"/>
          <w:tab w:val="num" w:pos="360"/>
        </w:tabs>
        <w:ind w:left="360" w:hanging="360"/>
        <w:rPr>
          <w:rFonts w:ascii="Arial" w:hAnsi="Arial" w:cs="Arial"/>
          <w:color w:val="000000"/>
          <w:sz w:val="22"/>
          <w:szCs w:val="22"/>
        </w:rPr>
      </w:pPr>
      <w:r w:rsidRPr="00847F56">
        <w:rPr>
          <w:rFonts w:ascii="Arial" w:hAnsi="Arial" w:cs="Arial"/>
          <w:color w:val="000000"/>
          <w:sz w:val="22"/>
          <w:szCs w:val="22"/>
        </w:rPr>
        <w:t xml:space="preserve">The proposed new electrical safety system will assist Government to meet its Q2 ambitions of supporting safe and caring communities by working to eliminate the human and financial cost of shock, injury and property damage that can be caused by unsafe electrical equipment used by consumers and installed in consumers’ premises.  </w:t>
      </w:r>
    </w:p>
    <w:p w:rsidR="00E04A52" w:rsidRPr="00847F56" w:rsidRDefault="00E04A52" w:rsidP="00097012">
      <w:pPr>
        <w:pStyle w:val="StyleJustified"/>
        <w:numPr>
          <w:ilvl w:val="0"/>
          <w:numId w:val="4"/>
        </w:numPr>
        <w:tabs>
          <w:tab w:val="clear" w:pos="596"/>
          <w:tab w:val="num" w:pos="360"/>
        </w:tabs>
        <w:ind w:left="360" w:hanging="360"/>
        <w:rPr>
          <w:rFonts w:ascii="Arial" w:hAnsi="Arial" w:cs="Arial"/>
          <w:color w:val="000000"/>
          <w:sz w:val="22"/>
          <w:szCs w:val="22"/>
        </w:rPr>
      </w:pPr>
      <w:r w:rsidRPr="00847F56">
        <w:rPr>
          <w:rFonts w:ascii="Arial" w:hAnsi="Arial" w:cs="Arial"/>
          <w:color w:val="000000"/>
          <w:sz w:val="22"/>
          <w:szCs w:val="22"/>
        </w:rPr>
        <w:t xml:space="preserve">In order for the RIS to be recognised nationally, the document must be signed by relevant Ministers from at least four jurisdictions, which may include </w:t>
      </w:r>
      <w:smartTag w:uri="urn:schemas-microsoft-com:office:smarttags" w:element="country-region">
        <w:smartTag w:uri="urn:schemas-microsoft-com:office:smarttags" w:element="place">
          <w:r w:rsidRPr="00847F56">
            <w:rPr>
              <w:rFonts w:ascii="Arial" w:hAnsi="Arial" w:cs="Arial"/>
              <w:color w:val="000000"/>
              <w:sz w:val="22"/>
              <w:szCs w:val="22"/>
            </w:rPr>
            <w:t>New Zealand</w:t>
          </w:r>
        </w:smartTag>
      </w:smartTag>
      <w:r w:rsidR="0019735F" w:rsidRPr="00847F56">
        <w:rPr>
          <w:rFonts w:ascii="Arial" w:hAnsi="Arial" w:cs="Arial"/>
          <w:color w:val="000000"/>
          <w:sz w:val="22"/>
          <w:szCs w:val="22"/>
        </w:rPr>
        <w:t>, through the Trans-</w:t>
      </w:r>
      <w:r w:rsidRPr="00847F56">
        <w:rPr>
          <w:rFonts w:ascii="Arial" w:hAnsi="Arial" w:cs="Arial"/>
          <w:color w:val="000000"/>
          <w:sz w:val="22"/>
          <w:szCs w:val="22"/>
        </w:rPr>
        <w:t>Tasman Mutual Recognition Agreement.</w:t>
      </w:r>
    </w:p>
    <w:p w:rsidR="00E04A52" w:rsidRPr="00847F56" w:rsidRDefault="00E04A52" w:rsidP="00097012">
      <w:pPr>
        <w:pStyle w:val="StyleJustified"/>
        <w:numPr>
          <w:ilvl w:val="0"/>
          <w:numId w:val="4"/>
        </w:numPr>
        <w:tabs>
          <w:tab w:val="clear" w:pos="596"/>
          <w:tab w:val="num" w:pos="360"/>
        </w:tabs>
        <w:ind w:left="360" w:hanging="360"/>
        <w:rPr>
          <w:rFonts w:ascii="Arial" w:hAnsi="Arial" w:cs="Arial"/>
          <w:sz w:val="22"/>
          <w:szCs w:val="22"/>
        </w:rPr>
      </w:pPr>
      <w:r w:rsidRPr="00847F56">
        <w:rPr>
          <w:rFonts w:ascii="Arial" w:hAnsi="Arial" w:cs="Arial"/>
          <w:sz w:val="22"/>
          <w:szCs w:val="22"/>
          <w:u w:val="single"/>
        </w:rPr>
        <w:t>Cabinet noted</w:t>
      </w:r>
      <w:r w:rsidRPr="00847F56">
        <w:rPr>
          <w:rFonts w:ascii="Arial" w:hAnsi="Arial" w:cs="Arial"/>
          <w:sz w:val="22"/>
          <w:szCs w:val="22"/>
        </w:rPr>
        <w:t xml:space="preserve"> the National </w:t>
      </w:r>
      <w:r w:rsidR="0019735F" w:rsidRPr="00847F56">
        <w:rPr>
          <w:rFonts w:ascii="Arial" w:hAnsi="Arial" w:cs="Arial"/>
          <w:sz w:val="22"/>
          <w:szCs w:val="22"/>
        </w:rPr>
        <w:t>RIS</w:t>
      </w:r>
      <w:r w:rsidRPr="00847F56">
        <w:rPr>
          <w:rFonts w:ascii="Arial" w:hAnsi="Arial" w:cs="Arial"/>
          <w:sz w:val="22"/>
          <w:szCs w:val="22"/>
        </w:rPr>
        <w:t xml:space="preserve"> for the Proposed </w:t>
      </w:r>
      <w:r w:rsidR="0019735F" w:rsidRPr="00847F56">
        <w:rPr>
          <w:rFonts w:ascii="Arial" w:hAnsi="Arial" w:cs="Arial"/>
          <w:sz w:val="22"/>
          <w:szCs w:val="22"/>
        </w:rPr>
        <w:t xml:space="preserve">EESS </w:t>
      </w:r>
      <w:r w:rsidRPr="00847F56">
        <w:rPr>
          <w:rFonts w:ascii="Arial" w:hAnsi="Arial" w:cs="Arial"/>
          <w:sz w:val="22"/>
          <w:szCs w:val="22"/>
        </w:rPr>
        <w:t>and endorsed the implementation of the new system.</w:t>
      </w:r>
    </w:p>
    <w:p w:rsidR="00E04A52" w:rsidRPr="00847F56" w:rsidRDefault="00E04A52" w:rsidP="00097012">
      <w:pPr>
        <w:pStyle w:val="StyleJustified"/>
        <w:numPr>
          <w:ilvl w:val="0"/>
          <w:numId w:val="4"/>
        </w:numPr>
        <w:tabs>
          <w:tab w:val="clear" w:pos="596"/>
          <w:tab w:val="num" w:pos="360"/>
        </w:tabs>
        <w:ind w:left="360" w:hanging="360"/>
        <w:rPr>
          <w:rFonts w:ascii="Arial" w:hAnsi="Arial" w:cs="Arial"/>
          <w:sz w:val="22"/>
          <w:szCs w:val="22"/>
        </w:rPr>
      </w:pPr>
      <w:r w:rsidRPr="00847F56">
        <w:rPr>
          <w:rFonts w:ascii="Arial" w:hAnsi="Arial" w:cs="Arial"/>
          <w:sz w:val="22"/>
          <w:szCs w:val="22"/>
          <w:u w:val="single"/>
        </w:rPr>
        <w:t>Cabinet approve</w:t>
      </w:r>
      <w:r w:rsidR="0019735F" w:rsidRPr="00847F56">
        <w:rPr>
          <w:rFonts w:ascii="Arial" w:hAnsi="Arial" w:cs="Arial"/>
          <w:sz w:val="22"/>
          <w:szCs w:val="22"/>
          <w:u w:val="single"/>
        </w:rPr>
        <w:t>d</w:t>
      </w:r>
      <w:r w:rsidRPr="00847F56">
        <w:rPr>
          <w:rFonts w:ascii="Arial" w:hAnsi="Arial" w:cs="Arial"/>
          <w:sz w:val="22"/>
          <w:szCs w:val="22"/>
        </w:rPr>
        <w:t xml:space="preserve"> </w:t>
      </w:r>
      <w:r w:rsidR="0019735F" w:rsidRPr="00847F56">
        <w:rPr>
          <w:rFonts w:ascii="Arial" w:hAnsi="Arial" w:cs="Arial"/>
          <w:sz w:val="22"/>
          <w:szCs w:val="22"/>
        </w:rPr>
        <w:t>that</w:t>
      </w:r>
      <w:r w:rsidRPr="00847F56">
        <w:rPr>
          <w:rFonts w:ascii="Arial" w:hAnsi="Arial" w:cs="Arial"/>
          <w:sz w:val="22"/>
          <w:szCs w:val="22"/>
        </w:rPr>
        <w:t xml:space="preserve"> the Attorney-General and Minister for Industrial Relations</w:t>
      </w:r>
      <w:r w:rsidR="0019735F" w:rsidRPr="00847F56">
        <w:rPr>
          <w:rFonts w:ascii="Arial" w:hAnsi="Arial" w:cs="Arial"/>
          <w:sz w:val="22"/>
          <w:szCs w:val="22"/>
        </w:rPr>
        <w:t>,</w:t>
      </w:r>
      <w:r w:rsidRPr="00847F56">
        <w:rPr>
          <w:rFonts w:ascii="Arial" w:hAnsi="Arial" w:cs="Arial"/>
          <w:sz w:val="22"/>
          <w:szCs w:val="22"/>
        </w:rPr>
        <w:t xml:space="preserve"> as </w:t>
      </w:r>
      <w:smartTag w:uri="urn:schemas-microsoft-com:office:smarttags" w:element="State">
        <w:smartTag w:uri="urn:schemas-microsoft-com:office:smarttags" w:element="place">
          <w:r w:rsidRPr="00847F56">
            <w:rPr>
              <w:rFonts w:ascii="Arial" w:hAnsi="Arial" w:cs="Arial"/>
              <w:sz w:val="22"/>
              <w:szCs w:val="22"/>
            </w:rPr>
            <w:t>Queensland</w:t>
          </w:r>
        </w:smartTag>
      </w:smartTag>
      <w:r w:rsidRPr="00847F56">
        <w:rPr>
          <w:rFonts w:ascii="Arial" w:hAnsi="Arial" w:cs="Arial"/>
          <w:sz w:val="22"/>
          <w:szCs w:val="22"/>
        </w:rPr>
        <w:t>’s Minister responsible for electrical safety</w:t>
      </w:r>
      <w:r w:rsidR="0019735F" w:rsidRPr="00847F56">
        <w:rPr>
          <w:rFonts w:ascii="Arial" w:hAnsi="Arial" w:cs="Arial"/>
          <w:sz w:val="22"/>
          <w:szCs w:val="22"/>
        </w:rPr>
        <w:t xml:space="preserve"> sign the RIS</w:t>
      </w:r>
      <w:r w:rsidRPr="00847F56">
        <w:rPr>
          <w:rFonts w:ascii="Arial" w:hAnsi="Arial" w:cs="Arial"/>
          <w:sz w:val="22"/>
          <w:szCs w:val="22"/>
        </w:rPr>
        <w:t xml:space="preserve">.  </w:t>
      </w:r>
      <w:r w:rsidR="0019735F" w:rsidRPr="00847F56">
        <w:rPr>
          <w:rFonts w:ascii="Arial" w:hAnsi="Arial" w:cs="Arial"/>
          <w:sz w:val="22"/>
          <w:szCs w:val="22"/>
        </w:rPr>
        <w:t>To</w:t>
      </w:r>
      <w:r w:rsidRPr="00847F56">
        <w:rPr>
          <w:rFonts w:ascii="Arial" w:hAnsi="Arial" w:cs="Arial"/>
          <w:sz w:val="22"/>
          <w:szCs w:val="22"/>
        </w:rPr>
        <w:t xml:space="preserve"> give the RIS effect, it will not be released until such time as Ministers from </w:t>
      </w:r>
      <w:r w:rsidR="00A20EEE" w:rsidRPr="00847F56">
        <w:rPr>
          <w:rFonts w:ascii="Arial" w:hAnsi="Arial" w:cs="Arial"/>
          <w:sz w:val="22"/>
          <w:szCs w:val="22"/>
        </w:rPr>
        <w:t xml:space="preserve">more than </w:t>
      </w:r>
      <w:r w:rsidRPr="00847F56">
        <w:rPr>
          <w:rFonts w:ascii="Arial" w:hAnsi="Arial" w:cs="Arial"/>
          <w:sz w:val="22"/>
          <w:szCs w:val="22"/>
        </w:rPr>
        <w:t>four jurisdictions have signed it.</w:t>
      </w:r>
    </w:p>
    <w:p w:rsidR="00097012" w:rsidRPr="00097012" w:rsidRDefault="001F6EEE" w:rsidP="00097012">
      <w:pPr>
        <w:pStyle w:val="StyleJustified"/>
        <w:numPr>
          <w:ilvl w:val="0"/>
          <w:numId w:val="4"/>
        </w:numPr>
        <w:tabs>
          <w:tab w:val="clear" w:pos="596"/>
          <w:tab w:val="num" w:pos="360"/>
        </w:tabs>
        <w:spacing w:before="360"/>
        <w:ind w:left="360" w:hanging="360"/>
        <w:rPr>
          <w:rFonts w:ascii="Arial" w:hAnsi="Arial" w:cs="Arial"/>
          <w:i/>
          <w:sz w:val="22"/>
          <w:szCs w:val="22"/>
        </w:rPr>
      </w:pPr>
      <w:r w:rsidRPr="00097012">
        <w:rPr>
          <w:rFonts w:ascii="Arial" w:hAnsi="Arial" w:cs="Arial"/>
          <w:i/>
          <w:sz w:val="22"/>
          <w:szCs w:val="22"/>
          <w:u w:val="single"/>
        </w:rPr>
        <w:t>Attachments</w:t>
      </w:r>
    </w:p>
    <w:p w:rsidR="00A20EEE" w:rsidRPr="00097012" w:rsidRDefault="001F6EEE" w:rsidP="00097012">
      <w:pPr>
        <w:pStyle w:val="StyleJustified"/>
        <w:numPr>
          <w:ilvl w:val="0"/>
          <w:numId w:val="6"/>
        </w:numPr>
        <w:spacing w:before="120"/>
        <w:rPr>
          <w:rFonts w:ascii="Arial" w:hAnsi="Arial" w:cs="Arial"/>
          <w:sz w:val="22"/>
          <w:szCs w:val="22"/>
        </w:rPr>
      </w:pPr>
      <w:r w:rsidRPr="00847F56">
        <w:rPr>
          <w:rFonts w:ascii="Arial" w:hAnsi="Arial" w:cs="Arial"/>
          <w:sz w:val="22"/>
          <w:szCs w:val="22"/>
        </w:rPr>
        <w:t xml:space="preserve">Nil.  </w:t>
      </w:r>
    </w:p>
    <w:sectPr w:rsidR="00A20EEE" w:rsidRPr="00097012" w:rsidSect="003A1D0E">
      <w:headerReference w:type="default" r:id="rId7"/>
      <w:pgSz w:w="11906" w:h="16838" w:code="9"/>
      <w:pgMar w:top="1079"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F93" w:rsidRDefault="000A7F93">
      <w:r>
        <w:separator/>
      </w:r>
    </w:p>
  </w:endnote>
  <w:endnote w:type="continuationSeparator" w:id="0">
    <w:p w:rsidR="000A7F93" w:rsidRDefault="000A7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F93" w:rsidRDefault="000A7F93">
      <w:r>
        <w:separator/>
      </w:r>
    </w:p>
  </w:footnote>
  <w:footnote w:type="continuationSeparator" w:id="0">
    <w:p w:rsidR="000A7F93" w:rsidRDefault="000A7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012" w:rsidRDefault="00097012" w:rsidP="00097012">
    <w:pPr>
      <w:pStyle w:val="Header"/>
      <w:ind w:firstLine="2880"/>
      <w:rPr>
        <w:rFonts w:ascii="Arial" w:hAnsi="Arial" w:cs="Arial"/>
        <w:b/>
        <w:szCs w:val="24"/>
        <w:u w:val="single"/>
      </w:rPr>
    </w:pPr>
  </w:p>
  <w:p w:rsidR="00097012" w:rsidRDefault="00097012" w:rsidP="00097012">
    <w:pPr>
      <w:pStyle w:val="Header"/>
      <w:ind w:firstLine="2880"/>
      <w:jc w:val="both"/>
      <w:rPr>
        <w:rFonts w:ascii="Arial" w:hAnsi="Arial" w:cs="Arial"/>
        <w:b/>
        <w:szCs w:val="24"/>
        <w:u w:val="single"/>
      </w:rPr>
    </w:pPr>
  </w:p>
  <w:p w:rsidR="00097012" w:rsidRPr="00847F56" w:rsidRDefault="00097012" w:rsidP="00097012">
    <w:pPr>
      <w:pStyle w:val="Header"/>
      <w:ind w:firstLine="2880"/>
      <w:rPr>
        <w:rFonts w:ascii="Arial" w:hAnsi="Arial" w:cs="Arial"/>
        <w:b/>
        <w:sz w:val="22"/>
        <w:szCs w:val="22"/>
        <w:u w:val="single"/>
      </w:rPr>
    </w:pPr>
    <w:r>
      <w:rPr>
        <w:rFonts w:ascii="Arial" w:hAnsi="Arial" w:cs="Arial"/>
        <w:noProof/>
        <w:sz w:val="22"/>
        <w:szCs w:val="22"/>
      </w:rPr>
      <w:drawing>
        <wp:anchor distT="0" distB="0" distL="114300" distR="114300" simplePos="0" relativeHeight="251659264" behindDoc="0" locked="0" layoutInCell="1" allowOverlap="1" wp14:anchorId="491CD842" wp14:editId="72A14A7E">
          <wp:simplePos x="0" y="0"/>
          <wp:positionH relativeFrom="column">
            <wp:posOffset>0</wp:posOffset>
          </wp:positionH>
          <wp:positionV relativeFrom="paragraph">
            <wp:posOffset>-339090</wp:posOffset>
          </wp:positionV>
          <wp:extent cx="1476375" cy="476250"/>
          <wp:effectExtent l="0" t="0" r="0" b="0"/>
          <wp:wrapNone/>
          <wp:docPr id="2" name="Picture 2"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Pr="00847F56">
      <w:rPr>
        <w:rFonts w:ascii="Arial" w:hAnsi="Arial" w:cs="Arial"/>
        <w:b/>
        <w:sz w:val="22"/>
        <w:szCs w:val="22"/>
        <w:u w:val="single"/>
      </w:rPr>
      <w:t>Cabinet – July 2009</w:t>
    </w:r>
  </w:p>
  <w:p w:rsidR="00097012" w:rsidRPr="00847F56" w:rsidRDefault="00097012" w:rsidP="00097012">
    <w:pPr>
      <w:pStyle w:val="Header"/>
      <w:spacing w:before="120"/>
      <w:rPr>
        <w:rFonts w:ascii="Arial" w:hAnsi="Arial" w:cs="Arial"/>
        <w:b/>
        <w:sz w:val="22"/>
        <w:szCs w:val="22"/>
        <w:u w:val="single"/>
      </w:rPr>
    </w:pPr>
    <w:r w:rsidRPr="00847F56">
      <w:rPr>
        <w:rFonts w:ascii="Arial" w:hAnsi="Arial" w:cs="Arial"/>
        <w:b/>
        <w:sz w:val="22"/>
        <w:szCs w:val="22"/>
        <w:u w:val="single"/>
      </w:rPr>
      <w:t>National Regulation Impact Statement for proposed Electrical Equipment Safety System</w:t>
    </w:r>
  </w:p>
  <w:p w:rsidR="00097012" w:rsidRPr="00847F56" w:rsidRDefault="00097012" w:rsidP="00097012">
    <w:pPr>
      <w:pStyle w:val="Header"/>
      <w:spacing w:before="120"/>
      <w:rPr>
        <w:rFonts w:ascii="Arial" w:hAnsi="Arial" w:cs="Arial"/>
        <w:b/>
        <w:sz w:val="22"/>
        <w:szCs w:val="22"/>
        <w:u w:val="single"/>
      </w:rPr>
    </w:pPr>
    <w:r w:rsidRPr="00847F56">
      <w:rPr>
        <w:rFonts w:ascii="Arial" w:hAnsi="Arial" w:cs="Arial"/>
        <w:b/>
        <w:sz w:val="22"/>
        <w:szCs w:val="22"/>
        <w:u w:val="single"/>
      </w:rPr>
      <w:t>Attorney-General and Minister for Industrial Relations</w:t>
    </w:r>
  </w:p>
  <w:p w:rsidR="00097012" w:rsidRDefault="00097012" w:rsidP="00097012">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F72E34"/>
    <w:multiLevelType w:val="multilevel"/>
    <w:tmpl w:val="5AFABAE6"/>
    <w:styleLink w:val="cabinet"/>
    <w:lvl w:ilvl="0">
      <w:start w:val="1"/>
      <w:numFmt w:val="decimal"/>
      <w:pStyle w:val="StyleJustified"/>
      <w:lvlText w:val="%1."/>
      <w:lvlJc w:val="left"/>
      <w:pPr>
        <w:tabs>
          <w:tab w:val="num" w:pos="454"/>
        </w:tabs>
        <w:ind w:left="454" w:hanging="454"/>
      </w:pPr>
      <w:rPr>
        <w:rFonts w:hint="default"/>
        <w:spacing w:val="20"/>
        <w:position w:val="0"/>
      </w:rPr>
    </w:lvl>
    <w:lvl w:ilvl="1">
      <w:start w:val="1"/>
      <w:numFmt w:val="lowerLetter"/>
      <w:pStyle w:val="Cabinet2text"/>
      <w:lvlText w:val="(%2)"/>
      <w:lvlJc w:val="left"/>
      <w:pPr>
        <w:tabs>
          <w:tab w:val="num" w:pos="907"/>
        </w:tabs>
        <w:ind w:left="907" w:hanging="453"/>
      </w:pPr>
      <w:rPr>
        <w:rFonts w:hint="default"/>
      </w:rPr>
    </w:lvl>
    <w:lvl w:ilvl="2">
      <w:start w:val="1"/>
      <w:numFmt w:val="lowerRoman"/>
      <w:pStyle w:val="Cabinet3text"/>
      <w:lvlText w:val="(%3)"/>
      <w:lvlJc w:val="left"/>
      <w:pPr>
        <w:tabs>
          <w:tab w:val="num" w:pos="1361"/>
        </w:tabs>
        <w:ind w:left="1361" w:hanging="454"/>
      </w:pPr>
      <w:rPr>
        <w:rFonts w:hint="default"/>
      </w:rPr>
    </w:lvl>
    <w:lvl w:ilvl="3">
      <w:start w:val="1"/>
      <w:numFmt w:val="bullet"/>
      <w:pStyle w:val="Cabinet4text"/>
      <w:lvlText w:val=""/>
      <w:lvlJc w:val="left"/>
      <w:pPr>
        <w:tabs>
          <w:tab w:val="num" w:pos="1814"/>
        </w:tabs>
        <w:ind w:left="1814" w:hanging="453"/>
      </w:pPr>
      <w:rPr>
        <w:rFonts w:ascii="Wingdings" w:hAnsi="Wingdings" w:hint="default"/>
      </w:rPr>
    </w:lvl>
    <w:lvl w:ilvl="4">
      <w:start w:val="1"/>
      <w:numFmt w:val="bullet"/>
      <w:pStyle w:val="cabinet5text"/>
      <w:lvlText w:val="-"/>
      <w:lvlJc w:val="left"/>
      <w:pPr>
        <w:tabs>
          <w:tab w:val="num" w:pos="2268"/>
        </w:tabs>
        <w:ind w:left="2268" w:hanging="454"/>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4E025DCF"/>
    <w:multiLevelType w:val="hybridMultilevel"/>
    <w:tmpl w:val="343ADE90"/>
    <w:lvl w:ilvl="0" w:tplc="F4923358">
      <w:numFmt w:val="bullet"/>
      <w:lvlText w:val=""/>
      <w:lvlJc w:val="left"/>
      <w:pPr>
        <w:tabs>
          <w:tab w:val="num" w:pos="720"/>
        </w:tabs>
        <w:ind w:left="720" w:hanging="720"/>
      </w:pPr>
      <w:rPr>
        <w:rFonts w:ascii="Symbol" w:eastAsia="Times New Roman" w:hAnsi="Symbol" w:cs="Times New Roman"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B64035"/>
    <w:multiLevelType w:val="hybridMultilevel"/>
    <w:tmpl w:val="E340C0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7985910"/>
    <w:multiLevelType w:val="multilevel"/>
    <w:tmpl w:val="5AFABAE6"/>
    <w:numStyleLink w:val="cabinet"/>
  </w:abstractNum>
  <w:abstractNum w:abstractNumId="5"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1"/>
  </w:num>
  <w:num w:numId="4">
    <w:abstractNumId w:val="4"/>
    <w:lvlOverride w:ilvl="0">
      <w:lvl w:ilvl="0">
        <w:start w:val="1"/>
        <w:numFmt w:val="decimal"/>
        <w:lvlText w:val="%1."/>
        <w:lvlJc w:val="left"/>
        <w:pPr>
          <w:tabs>
            <w:tab w:val="num" w:pos="596"/>
          </w:tabs>
          <w:ind w:left="596" w:hanging="454"/>
        </w:pPr>
        <w:rPr>
          <w:rFonts w:hint="default"/>
          <w:b w:val="0"/>
          <w:spacing w:val="20"/>
          <w:position w:val="0"/>
        </w:rPr>
      </w:lvl>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EEE"/>
    <w:rsid w:val="00052993"/>
    <w:rsid w:val="00097012"/>
    <w:rsid w:val="000A7F93"/>
    <w:rsid w:val="0013516C"/>
    <w:rsid w:val="0019735F"/>
    <w:rsid w:val="001B00E6"/>
    <w:rsid w:val="001F6EEE"/>
    <w:rsid w:val="00211246"/>
    <w:rsid w:val="002414F0"/>
    <w:rsid w:val="00291C20"/>
    <w:rsid w:val="003A1D0E"/>
    <w:rsid w:val="004B0B3D"/>
    <w:rsid w:val="004C7786"/>
    <w:rsid w:val="00525426"/>
    <w:rsid w:val="00532833"/>
    <w:rsid w:val="00571BEC"/>
    <w:rsid w:val="005C473D"/>
    <w:rsid w:val="005D0062"/>
    <w:rsid w:val="006D77B0"/>
    <w:rsid w:val="007149CB"/>
    <w:rsid w:val="00750F2E"/>
    <w:rsid w:val="00790D86"/>
    <w:rsid w:val="008073DA"/>
    <w:rsid w:val="00847F56"/>
    <w:rsid w:val="0090421D"/>
    <w:rsid w:val="00A20EEE"/>
    <w:rsid w:val="00B10E14"/>
    <w:rsid w:val="00B6314F"/>
    <w:rsid w:val="00D21052"/>
    <w:rsid w:val="00DA5D3C"/>
    <w:rsid w:val="00E04A52"/>
    <w:rsid w:val="00E332C6"/>
    <w:rsid w:val="00FC6C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EEE"/>
    <w:rPr>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F6EEE"/>
    <w:pPr>
      <w:tabs>
        <w:tab w:val="center" w:pos="4153"/>
        <w:tab w:val="right" w:pos="8306"/>
      </w:tabs>
    </w:pPr>
    <w:rPr>
      <w:color w:val="auto"/>
    </w:rPr>
  </w:style>
  <w:style w:type="paragraph" w:styleId="Footer">
    <w:name w:val="footer"/>
    <w:basedOn w:val="Normal"/>
    <w:rsid w:val="001F6EEE"/>
    <w:pPr>
      <w:tabs>
        <w:tab w:val="center" w:pos="4153"/>
        <w:tab w:val="right" w:pos="8306"/>
      </w:tabs>
    </w:pPr>
  </w:style>
  <w:style w:type="paragraph" w:customStyle="1" w:styleId="DefaultParagraphFontParaCharCharCharCharChar">
    <w:name w:val="Default Paragraph Font Para Char Char Char Char Char"/>
    <w:basedOn w:val="Normal"/>
    <w:rsid w:val="001F6EEE"/>
    <w:rPr>
      <w:rFonts w:ascii="Arial" w:hAnsi="Arial" w:cs="Arial"/>
      <w:color w:val="auto"/>
      <w:sz w:val="22"/>
      <w:szCs w:val="22"/>
      <w:lang w:eastAsia="en-US"/>
    </w:rPr>
  </w:style>
  <w:style w:type="numbering" w:customStyle="1" w:styleId="cabinet">
    <w:name w:val="cabinet"/>
    <w:rsid w:val="00E04A52"/>
    <w:pPr>
      <w:numPr>
        <w:numId w:val="5"/>
      </w:numPr>
    </w:pPr>
  </w:style>
  <w:style w:type="paragraph" w:customStyle="1" w:styleId="Cabinet2text">
    <w:name w:val="Cabinet 2 text"/>
    <w:basedOn w:val="Normal"/>
    <w:rsid w:val="00E04A52"/>
    <w:pPr>
      <w:numPr>
        <w:ilvl w:val="1"/>
        <w:numId w:val="5"/>
      </w:numPr>
      <w:spacing w:before="120"/>
      <w:jc w:val="both"/>
    </w:pPr>
    <w:rPr>
      <w:color w:val="auto"/>
    </w:rPr>
  </w:style>
  <w:style w:type="paragraph" w:customStyle="1" w:styleId="Cabinet3text">
    <w:name w:val="Cabinet 3 text"/>
    <w:basedOn w:val="Cabinet2text"/>
    <w:rsid w:val="00E04A52"/>
    <w:pPr>
      <w:numPr>
        <w:ilvl w:val="2"/>
      </w:numPr>
    </w:pPr>
  </w:style>
  <w:style w:type="paragraph" w:customStyle="1" w:styleId="Cabinet4text">
    <w:name w:val="Cabinet 4 text"/>
    <w:basedOn w:val="Cabinet2text"/>
    <w:rsid w:val="00E04A52"/>
    <w:pPr>
      <w:numPr>
        <w:ilvl w:val="3"/>
      </w:numPr>
    </w:pPr>
  </w:style>
  <w:style w:type="paragraph" w:customStyle="1" w:styleId="cabinet5text">
    <w:name w:val="cabinet 5 text"/>
    <w:basedOn w:val="Cabinet2text"/>
    <w:rsid w:val="00E04A52"/>
    <w:pPr>
      <w:numPr>
        <w:ilvl w:val="4"/>
      </w:numPr>
    </w:pPr>
  </w:style>
  <w:style w:type="paragraph" w:customStyle="1" w:styleId="StyleJustified">
    <w:name w:val="Style Justified"/>
    <w:basedOn w:val="Normal"/>
    <w:rsid w:val="00E04A52"/>
    <w:pPr>
      <w:numPr>
        <w:numId w:val="5"/>
      </w:numPr>
      <w:tabs>
        <w:tab w:val="clear" w:pos="454"/>
        <w:tab w:val="num" w:pos="596"/>
      </w:tabs>
      <w:spacing w:before="240"/>
      <w:ind w:left="596"/>
      <w:jc w:val="both"/>
    </w:pPr>
    <w:rPr>
      <w:color w:val="auto"/>
    </w:rPr>
  </w:style>
  <w:style w:type="paragraph" w:customStyle="1" w:styleId="CharChar1Char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Char"/>
    <w:basedOn w:val="Normal"/>
    <w:rsid w:val="00E04A52"/>
    <w:pPr>
      <w:spacing w:after="160" w:line="240" w:lineRule="exact"/>
    </w:pPr>
    <w:rPr>
      <w:rFonts w:ascii="Verdana" w:hAnsi="Verdana"/>
      <w:color w:val="auto"/>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35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1842</Characters>
  <Application>Microsoft Office Word</Application>
  <DocSecurity>0</DocSecurity>
  <Lines>30</Lines>
  <Paragraphs>10</Paragraphs>
  <ScaleCrop>false</ScaleCrop>
  <HeadingPairs>
    <vt:vector size="2" baseType="variant">
      <vt:variant>
        <vt:lpstr>Title</vt:lpstr>
      </vt:variant>
      <vt:variant>
        <vt:i4>1</vt:i4>
      </vt:variant>
    </vt:vector>
  </HeadingPairs>
  <TitlesOfParts>
    <vt:vector size="1" baseType="lpstr">
      <vt:lpstr>ATTACHMENT 3</vt:lpstr>
    </vt:vector>
  </TitlesOfParts>
  <Manager/>
  <Company/>
  <LinksUpToDate>false</LinksUpToDate>
  <CharactersWithSpaces>2177</CharactersWithSpaces>
  <SharedDoc>false</SharedDoc>
  <HyperlinkBase>https://www.cabinet.qld.gov.au/documents/2009/Jul/RIS Electrical Equipment/</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3</dc:title>
  <dc:subject/>
  <dc:creator/>
  <cp:keywords>Electricity</cp:keywords>
  <dc:description/>
  <cp:lastModifiedBy/>
  <cp:revision>2</cp:revision>
  <cp:lastPrinted>2009-11-10T01:23:00Z</cp:lastPrinted>
  <dcterms:created xsi:type="dcterms:W3CDTF">2017-10-24T22:00:00Z</dcterms:created>
  <dcterms:modified xsi:type="dcterms:W3CDTF">2018-03-06T00:57:00Z</dcterms:modified>
  <cp:category>Electricity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1889064319</vt:i4>
  </property>
  <property fmtid="{D5CDD505-2E9C-101B-9397-08002B2CF9AE}" pid="3" name="_NewReviewCycle">
    <vt:lpwstr/>
  </property>
  <property fmtid="{D5CDD505-2E9C-101B-9397-08002B2CF9AE}" pid="4" name="_PreviousAdHocReviewCycleID">
    <vt:i4>84944001</vt:i4>
  </property>
  <property fmtid="{D5CDD505-2E9C-101B-9397-08002B2CF9AE}" pid="5" name="_ReviewingToolsShownOnce">
    <vt:lpwstr/>
  </property>
</Properties>
</file>